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01" w:firstLineChars="1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英雄犹在</w:t>
      </w:r>
      <w:bookmarkStart w:id="0" w:name="_GoBack"/>
      <w:bookmarkEnd w:id="0"/>
    </w:p>
    <w:p>
      <w:r>
        <w:rPr>
          <w:rFonts w:ascii="宋体" w:hAnsi="宋体" w:eastAsia="宋体" w:cs="宋体"/>
          <w:sz w:val="24"/>
          <w:szCs w:val="24"/>
        </w:rPr>
        <w:t>英雄自古少同风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况复区区老战功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千里边城犹铁马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百年豪杰更金弓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五福华封多诞佛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三元新纪已中枢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岩下风烟隔岸塘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红岩开遍药栏香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hYWUzZGIyODIxMzUyYWU5MzhkNTVlODk3MWM5YmMifQ=="/>
  </w:docVars>
  <w:rsids>
    <w:rsidRoot w:val="55171F8D"/>
    <w:rsid w:val="5517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2022-10-07T04:26:00Z</dcterms:created>
  <dc:creator>泡が張る。</dc:creator>
  <cp:lastModifiedBy>泡が張る。</cp:lastModifiedBy>
  <dcterms:modified xsi:type="dcterms:W3CDTF">2022-10-07T04:29:27Z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F8C05252AA704124A46DCC8E2BE55916</vt:lpwstr>
  </property>
</Properties>
</file>